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6A3CE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A3CE7" w:rsidRPr="006A3CE7">
              <w:rPr>
                <w:rFonts w:asciiTheme="majorHAnsi" w:hAnsiTheme="majorHAnsi" w:cs="Arial"/>
                <w:b/>
                <w:sz w:val="18"/>
                <w:szCs w:val="18"/>
              </w:rPr>
              <w:t>CATALYTIC PROCESSES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3CE7">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A3CE7">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E41654">
                    <w:rPr>
                      <w:rFonts w:asciiTheme="majorHAnsi" w:hAnsiTheme="majorHAnsi" w:cs="Arial"/>
                      <w:b/>
                      <w:sz w:val="18"/>
                      <w:szCs w:val="18"/>
                    </w:rPr>
                  </w:r>
                  <w:r w:rsidR="00E41654">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A3CE7">
              <w:rPr>
                <w:rFonts w:asciiTheme="majorHAnsi" w:hAnsiTheme="majorHAnsi" w:cs="Arial"/>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6A3CE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A3CE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5B45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45B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5B45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45BA">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B45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45BA">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619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619B4">
              <w:rPr>
                <w:rFonts w:asciiTheme="majorHAnsi" w:hAnsiTheme="majorHAnsi" w:cs="Arial"/>
                <w:b/>
                <w:sz w:val="18"/>
                <w:szCs w:val="18"/>
              </w:rPr>
              <w:t>33,94</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B45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45BA">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619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619B4">
              <w:rPr>
                <w:rFonts w:asciiTheme="majorHAnsi" w:hAnsiTheme="majorHAnsi"/>
                <w:b/>
                <w:sz w:val="18"/>
                <w:szCs w:val="18"/>
              </w:rPr>
              <w:t>9,50</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B45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45B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619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619B4">
              <w:rPr>
                <w:rFonts w:asciiTheme="majorHAnsi" w:hAnsiTheme="majorHAnsi" w:cs="Arial"/>
                <w:b/>
                <w:sz w:val="18"/>
                <w:szCs w:val="18"/>
              </w:rPr>
              <w:t>84,50</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5B45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45BA" w:rsidRPr="005B45BA">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5B45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B45BA" w:rsidRPr="005B45BA">
              <w:rPr>
                <w:rFonts w:asciiTheme="majorHAnsi" w:hAnsiTheme="majorHAnsi" w:cs="Arial"/>
                <w:b/>
                <w:sz w:val="18"/>
                <w:szCs w:val="18"/>
              </w:rPr>
              <w:t>Department of CHEMISTRY -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5B45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45BA">
              <w:rPr>
                <w:rFonts w:asciiTheme="majorHAnsi" w:hAnsiTheme="majorHAnsi" w:cs="Arial"/>
                <w:b/>
                <w:sz w:val="18"/>
                <w:szCs w:val="18"/>
              </w:rPr>
              <w:t>PhD Amra Bratovčić,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5B45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B45BA" w:rsidRPr="005B45BA">
              <w:rPr>
                <w:rFonts w:asciiTheme="majorHAnsi" w:hAnsiTheme="majorHAnsi" w:cs="Arial"/>
                <w:b/>
                <w:sz w:val="18"/>
                <w:szCs w:val="18"/>
              </w:rPr>
              <w:t xml:space="preserve">The aim of the course is to acquaint students with the basic principles of catalysis, including homogeneous and heterogeneous catalysis, as well as the kinetics and mechanisms of catalytic reactions. Students will acquire knowledge about the composition, preparation and characteristics of catalysts, as well as their activity, selectivity and stability. Also, </w:t>
            </w:r>
            <w:r w:rsidR="005B45BA" w:rsidRPr="005B45BA">
              <w:rPr>
                <w:rFonts w:asciiTheme="majorHAnsi" w:hAnsiTheme="majorHAnsi" w:cs="Arial"/>
                <w:b/>
                <w:sz w:val="18"/>
                <w:szCs w:val="18"/>
              </w:rPr>
              <w:lastRenderedPageBreak/>
              <w:t>the goal is to develop an understanding of substance and heat transfer in catalytic processes, experimental research methods and catalyst deactivation mechanisms and reactivation possibilities.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336A7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36A7B" w:rsidRPr="00336A7B">
              <w:rPr>
                <w:rFonts w:asciiTheme="majorHAnsi" w:hAnsiTheme="majorHAnsi" w:cs="Arial"/>
                <w:b/>
                <w:sz w:val="18"/>
                <w:szCs w:val="18"/>
              </w:rPr>
              <w:t>Upon completion of the course, students will be able to explain the basic principles of homogeneous and heterogeneous catalysis, as well as the kinetics and mechanisms of catalytic reactions. Students will be able to analyze catalyst properties, including activity, selectivity, stability, and physical and mechanical characteristics. They will also be able to apply experimental methods to determine the characteristics of catalysts and evaluate the influence of substance transfer, heat and deactivation processes on catalytic processes.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36A7B"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36A7B" w:rsidRPr="00336A7B">
              <w:rPr>
                <w:rFonts w:asciiTheme="majorHAnsi" w:hAnsiTheme="majorHAnsi" w:cs="Arial"/>
                <w:b/>
                <w:sz w:val="18"/>
                <w:szCs w:val="18"/>
              </w:rPr>
              <w:t xml:space="preserve">1. Introduction. Division of catalysis: Homogeneous acid-base, catalysis with metal ions. </w:t>
            </w:r>
          </w:p>
          <w:p w:rsidR="00336A7B" w:rsidRDefault="00336A7B">
            <w:pPr>
              <w:pStyle w:val="NoSpacing"/>
              <w:rPr>
                <w:rFonts w:asciiTheme="majorHAnsi" w:hAnsiTheme="majorHAnsi" w:cs="Arial"/>
                <w:b/>
                <w:sz w:val="18"/>
                <w:szCs w:val="18"/>
              </w:rPr>
            </w:pPr>
            <w:r w:rsidRPr="00336A7B">
              <w:rPr>
                <w:rFonts w:asciiTheme="majorHAnsi" w:hAnsiTheme="majorHAnsi" w:cs="Arial"/>
                <w:b/>
                <w:sz w:val="18"/>
                <w:szCs w:val="18"/>
              </w:rPr>
              <w:t xml:space="preserve">2. Kinetics and mechanism of homogeneous-catalytic reactions. </w:t>
            </w:r>
          </w:p>
          <w:p w:rsidR="00336A7B" w:rsidRDefault="00336A7B">
            <w:pPr>
              <w:pStyle w:val="NoSpacing"/>
              <w:rPr>
                <w:rFonts w:asciiTheme="majorHAnsi" w:hAnsiTheme="majorHAnsi" w:cs="Arial"/>
                <w:b/>
                <w:sz w:val="18"/>
                <w:szCs w:val="18"/>
              </w:rPr>
            </w:pPr>
            <w:r w:rsidRPr="00336A7B">
              <w:rPr>
                <w:rFonts w:asciiTheme="majorHAnsi" w:hAnsiTheme="majorHAnsi" w:cs="Arial"/>
                <w:b/>
                <w:sz w:val="18"/>
                <w:szCs w:val="18"/>
              </w:rPr>
              <w:t xml:space="preserve">3. Heterogeneous catalysis. Physical adsorption and chemisorption. </w:t>
            </w:r>
          </w:p>
          <w:p w:rsidR="00336A7B" w:rsidRDefault="00336A7B">
            <w:pPr>
              <w:pStyle w:val="NoSpacing"/>
              <w:rPr>
                <w:rFonts w:asciiTheme="majorHAnsi" w:hAnsiTheme="majorHAnsi" w:cs="Arial"/>
                <w:b/>
                <w:sz w:val="18"/>
                <w:szCs w:val="18"/>
              </w:rPr>
            </w:pPr>
            <w:r w:rsidRPr="00336A7B">
              <w:rPr>
                <w:rFonts w:asciiTheme="majorHAnsi" w:hAnsiTheme="majorHAnsi" w:cs="Arial"/>
                <w:b/>
                <w:sz w:val="18"/>
                <w:szCs w:val="18"/>
              </w:rPr>
              <w:t xml:space="preserve">4. Composition and preparation of the catalyst. </w:t>
            </w:r>
          </w:p>
          <w:p w:rsidR="00336A7B" w:rsidRDefault="00336A7B">
            <w:pPr>
              <w:pStyle w:val="NoSpacing"/>
              <w:rPr>
                <w:rFonts w:asciiTheme="majorHAnsi" w:hAnsiTheme="majorHAnsi" w:cs="Arial"/>
                <w:b/>
                <w:sz w:val="18"/>
                <w:szCs w:val="18"/>
              </w:rPr>
            </w:pPr>
            <w:r w:rsidRPr="00336A7B">
              <w:rPr>
                <w:rFonts w:asciiTheme="majorHAnsi" w:hAnsiTheme="majorHAnsi" w:cs="Arial"/>
                <w:b/>
                <w:sz w:val="18"/>
                <w:szCs w:val="18"/>
              </w:rPr>
              <w:t xml:space="preserve">5. Activity, selectivity and stability of the catalyst. </w:t>
            </w:r>
          </w:p>
          <w:p w:rsidR="00336A7B" w:rsidRDefault="00336A7B">
            <w:pPr>
              <w:pStyle w:val="NoSpacing"/>
              <w:rPr>
                <w:rFonts w:asciiTheme="majorHAnsi" w:hAnsiTheme="majorHAnsi" w:cs="Arial"/>
                <w:b/>
                <w:sz w:val="18"/>
                <w:szCs w:val="18"/>
              </w:rPr>
            </w:pPr>
            <w:r w:rsidRPr="00336A7B">
              <w:rPr>
                <w:rFonts w:asciiTheme="majorHAnsi" w:hAnsiTheme="majorHAnsi" w:cs="Arial"/>
                <w:b/>
                <w:sz w:val="18"/>
                <w:szCs w:val="18"/>
              </w:rPr>
              <w:t>6. Physical characteristics of the catalyst. Mechanical characteristics of the catalyst. Preparation of heterogeneous catalysts</w:t>
            </w:r>
          </w:p>
          <w:p w:rsidR="00336A7B" w:rsidRDefault="00336A7B">
            <w:pPr>
              <w:pStyle w:val="NoSpacing"/>
              <w:rPr>
                <w:rFonts w:asciiTheme="majorHAnsi" w:hAnsiTheme="majorHAnsi" w:cs="Arial"/>
                <w:b/>
                <w:sz w:val="18"/>
                <w:szCs w:val="18"/>
              </w:rPr>
            </w:pPr>
            <w:r w:rsidRPr="00336A7B">
              <w:rPr>
                <w:rFonts w:asciiTheme="majorHAnsi" w:hAnsiTheme="majorHAnsi" w:cs="Arial"/>
                <w:b/>
                <w:sz w:val="18"/>
                <w:szCs w:val="18"/>
              </w:rPr>
              <w:t xml:space="preserve">7. Experimental methods of determining characteristics. </w:t>
            </w:r>
          </w:p>
          <w:p w:rsidR="00336A7B" w:rsidRDefault="00336A7B">
            <w:pPr>
              <w:pStyle w:val="NoSpacing"/>
              <w:rPr>
                <w:rFonts w:asciiTheme="majorHAnsi" w:hAnsiTheme="majorHAnsi" w:cs="Arial"/>
                <w:b/>
                <w:sz w:val="18"/>
                <w:szCs w:val="18"/>
              </w:rPr>
            </w:pPr>
            <w:r w:rsidRPr="00336A7B">
              <w:rPr>
                <w:rFonts w:asciiTheme="majorHAnsi" w:hAnsiTheme="majorHAnsi" w:cs="Arial"/>
                <w:b/>
                <w:sz w:val="18"/>
                <w:szCs w:val="18"/>
              </w:rPr>
              <w:t xml:space="preserve">8. Kinetics and mechanism of heterogeneous-catalytic reactions: empirical and mechanistic models. </w:t>
            </w:r>
          </w:p>
          <w:p w:rsidR="00336A7B" w:rsidRDefault="00336A7B">
            <w:pPr>
              <w:pStyle w:val="NoSpacing"/>
              <w:rPr>
                <w:rFonts w:asciiTheme="majorHAnsi" w:hAnsiTheme="majorHAnsi" w:cs="Arial"/>
                <w:b/>
                <w:sz w:val="18"/>
                <w:szCs w:val="18"/>
              </w:rPr>
            </w:pPr>
            <w:r>
              <w:rPr>
                <w:rFonts w:asciiTheme="majorHAnsi" w:hAnsiTheme="majorHAnsi" w:cs="Arial"/>
                <w:b/>
                <w:sz w:val="18"/>
                <w:szCs w:val="18"/>
              </w:rPr>
              <w:t>9</w:t>
            </w:r>
            <w:r w:rsidRPr="00336A7B">
              <w:rPr>
                <w:rFonts w:asciiTheme="majorHAnsi" w:hAnsiTheme="majorHAnsi" w:cs="Arial"/>
                <w:b/>
                <w:sz w:val="18"/>
                <w:szCs w:val="18"/>
              </w:rPr>
              <w:t xml:space="preserve">. Total speed of heterogeneous-catalytic reactions. Mass and heat transfer in catalytic reactors. </w:t>
            </w:r>
          </w:p>
          <w:p w:rsidR="00336A7B" w:rsidRDefault="00336A7B" w:rsidP="00336A7B">
            <w:pPr>
              <w:pStyle w:val="NoSpacing"/>
              <w:rPr>
                <w:rFonts w:asciiTheme="majorHAnsi" w:hAnsiTheme="majorHAnsi" w:cs="Arial"/>
                <w:b/>
                <w:sz w:val="18"/>
                <w:szCs w:val="18"/>
              </w:rPr>
            </w:pPr>
            <w:r w:rsidRPr="00336A7B">
              <w:rPr>
                <w:rFonts w:asciiTheme="majorHAnsi" w:hAnsiTheme="majorHAnsi" w:cs="Arial"/>
                <w:b/>
                <w:sz w:val="18"/>
                <w:szCs w:val="18"/>
              </w:rPr>
              <w:t>1</w:t>
            </w:r>
            <w:r>
              <w:rPr>
                <w:rFonts w:asciiTheme="majorHAnsi" w:hAnsiTheme="majorHAnsi" w:cs="Arial"/>
                <w:b/>
                <w:sz w:val="18"/>
                <w:szCs w:val="18"/>
              </w:rPr>
              <w:t>0</w:t>
            </w:r>
            <w:r w:rsidRPr="00336A7B">
              <w:rPr>
                <w:rFonts w:asciiTheme="majorHAnsi" w:hAnsiTheme="majorHAnsi" w:cs="Arial"/>
                <w:b/>
                <w:sz w:val="18"/>
                <w:szCs w:val="18"/>
              </w:rPr>
              <w:t xml:space="preserve">. Characteristics of effectiveness: interphase, intraphase. Experimental methods and criteria in kinetic researches. </w:t>
            </w:r>
          </w:p>
          <w:p w:rsidR="00336A7B" w:rsidRDefault="00336A7B" w:rsidP="00336A7B">
            <w:pPr>
              <w:pStyle w:val="NoSpacing"/>
              <w:rPr>
                <w:rFonts w:asciiTheme="majorHAnsi" w:hAnsiTheme="majorHAnsi" w:cs="Arial"/>
                <w:b/>
                <w:sz w:val="18"/>
                <w:szCs w:val="18"/>
              </w:rPr>
            </w:pPr>
            <w:r w:rsidRPr="00336A7B">
              <w:rPr>
                <w:rFonts w:asciiTheme="majorHAnsi" w:hAnsiTheme="majorHAnsi" w:cs="Arial"/>
                <w:b/>
                <w:sz w:val="18"/>
                <w:szCs w:val="18"/>
              </w:rPr>
              <w:t>1</w:t>
            </w:r>
            <w:r>
              <w:rPr>
                <w:rFonts w:asciiTheme="majorHAnsi" w:hAnsiTheme="majorHAnsi" w:cs="Arial"/>
                <w:b/>
                <w:sz w:val="18"/>
                <w:szCs w:val="18"/>
              </w:rPr>
              <w:t>1</w:t>
            </w:r>
            <w:r w:rsidRPr="00336A7B">
              <w:rPr>
                <w:rFonts w:asciiTheme="majorHAnsi" w:hAnsiTheme="majorHAnsi" w:cs="Arial"/>
                <w:b/>
                <w:sz w:val="18"/>
                <w:szCs w:val="18"/>
              </w:rPr>
              <w:t xml:space="preserve">. Catalyst deactivation. Kinetics and mechanism of deactivation. Diffusion and deactivation. </w:t>
            </w:r>
          </w:p>
          <w:p w:rsidR="00CB72ED" w:rsidRPr="00B96B4F" w:rsidRDefault="00336A7B" w:rsidP="00336A7B">
            <w:pPr>
              <w:pStyle w:val="NoSpacing"/>
              <w:rPr>
                <w:rFonts w:asciiTheme="majorHAnsi" w:hAnsiTheme="majorHAnsi" w:cs="Arial"/>
                <w:b/>
                <w:sz w:val="18"/>
                <w:szCs w:val="18"/>
              </w:rPr>
            </w:pPr>
            <w:r w:rsidRPr="00336A7B">
              <w:rPr>
                <w:rFonts w:asciiTheme="majorHAnsi" w:hAnsiTheme="majorHAnsi" w:cs="Arial"/>
                <w:b/>
                <w:sz w:val="18"/>
                <w:szCs w:val="18"/>
              </w:rPr>
              <w:t>1</w:t>
            </w:r>
            <w:r>
              <w:rPr>
                <w:rFonts w:asciiTheme="majorHAnsi" w:hAnsiTheme="majorHAnsi" w:cs="Arial"/>
                <w:b/>
                <w:sz w:val="18"/>
                <w:szCs w:val="18"/>
              </w:rPr>
              <w:t>2</w:t>
            </w:r>
            <w:r w:rsidRPr="00336A7B">
              <w:rPr>
                <w:rFonts w:asciiTheme="majorHAnsi" w:hAnsiTheme="majorHAnsi" w:cs="Arial"/>
                <w:b/>
                <w:sz w:val="18"/>
                <w:szCs w:val="18"/>
              </w:rPr>
              <w:t>. Selectivity and deactivation. Prevention of catalyst deactivation and reactivation.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36A7B"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36A7B" w:rsidRPr="00336A7B">
              <w:rPr>
                <w:rFonts w:asciiTheme="majorHAnsi" w:hAnsiTheme="majorHAnsi" w:cs="Arial"/>
                <w:b/>
                <w:sz w:val="18"/>
                <w:szCs w:val="18"/>
              </w:rPr>
              <w:t xml:space="preserve">Lectures </w:t>
            </w:r>
          </w:p>
          <w:p w:rsidR="00336A7B" w:rsidRDefault="00336A7B">
            <w:pPr>
              <w:pStyle w:val="NoSpacing"/>
              <w:rPr>
                <w:rFonts w:asciiTheme="majorHAnsi" w:hAnsiTheme="majorHAnsi" w:cs="Arial"/>
                <w:b/>
                <w:sz w:val="18"/>
                <w:szCs w:val="18"/>
              </w:rPr>
            </w:pPr>
            <w:r w:rsidRPr="00336A7B">
              <w:rPr>
                <w:rFonts w:asciiTheme="majorHAnsi" w:hAnsiTheme="majorHAnsi" w:cs="Arial"/>
                <w:b/>
                <w:sz w:val="18"/>
                <w:szCs w:val="18"/>
              </w:rPr>
              <w:t xml:space="preserve">Exercises </w:t>
            </w:r>
          </w:p>
          <w:p w:rsidR="00CB72ED" w:rsidRPr="00B96B4F" w:rsidRDefault="00336A7B">
            <w:pPr>
              <w:pStyle w:val="NoSpacing"/>
              <w:rPr>
                <w:rFonts w:asciiTheme="majorHAnsi" w:hAnsiTheme="majorHAnsi" w:cs="Arial"/>
                <w:b/>
                <w:sz w:val="18"/>
                <w:szCs w:val="18"/>
              </w:rPr>
            </w:pPr>
            <w:r w:rsidRPr="00336A7B">
              <w:rPr>
                <w:rFonts w:asciiTheme="majorHAnsi" w:hAnsiTheme="majorHAnsi" w:cs="Arial"/>
                <w:b/>
                <w:sz w:val="18"/>
                <w:szCs w:val="18"/>
              </w:rPr>
              <w:t>Seminar paper</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C251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51B9" w:rsidRPr="00C251B9">
              <w:rPr>
                <w:rFonts w:asciiTheme="majorHAnsi" w:hAnsiTheme="majorHAnsi" w:cs="Arial"/>
                <w:b/>
                <w:sz w:val="18"/>
                <w:szCs w:val="18"/>
              </w:rPr>
              <w:t>During the course of the lecture, the student must take the I and II partial exams from the theoretical part. The final part of the exam is taken orally. Each student has a seminar paper. Students who passed the I and II partials from the theoretical part of the material with the maximum number of points and exceptionally completed seminar work, the subject teacher enters the grade in the index after completing all obligations on subject (signature of the subject teacher in the index). All students who have completed everything take the final exam obligations in the subject (they have the signature of the subject teacher in the index). The results will be publicly announced on the faculty notice board within 2-8 days.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251B9"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51B9" w:rsidRPr="00C251B9">
              <w:rPr>
                <w:rFonts w:asciiTheme="majorHAnsi" w:hAnsiTheme="majorHAnsi" w:cs="Arial"/>
                <w:b/>
                <w:sz w:val="18"/>
                <w:szCs w:val="18"/>
              </w:rPr>
              <w:t>The final grade is based on the total number of points earned through pre-exam requirements and taking the final exam, and according to the quality of the acquired knowledge and skills. It contains a maximum of 100 points, according to the following scale:</w:t>
            </w:r>
          </w:p>
          <w:p w:rsidR="00C251B9" w:rsidRDefault="00C251B9">
            <w:pPr>
              <w:pStyle w:val="NoSpacing"/>
              <w:rPr>
                <w:rFonts w:asciiTheme="majorHAnsi" w:hAnsiTheme="majorHAnsi" w:cs="Arial"/>
                <w:b/>
                <w:sz w:val="18"/>
                <w:szCs w:val="18"/>
              </w:rPr>
            </w:pPr>
            <w:r w:rsidRPr="00C251B9">
              <w:rPr>
                <w:rFonts w:asciiTheme="majorHAnsi" w:hAnsiTheme="majorHAnsi" w:cs="Arial"/>
                <w:b/>
                <w:sz w:val="18"/>
                <w:szCs w:val="18"/>
              </w:rPr>
              <w:t xml:space="preserve">1. Attendance at lectures and exercises: 5 points </w:t>
            </w:r>
          </w:p>
          <w:p w:rsidR="00C251B9" w:rsidRDefault="00C251B9">
            <w:pPr>
              <w:pStyle w:val="NoSpacing"/>
              <w:rPr>
                <w:rFonts w:asciiTheme="majorHAnsi" w:hAnsiTheme="majorHAnsi" w:cs="Arial"/>
                <w:b/>
                <w:sz w:val="18"/>
                <w:szCs w:val="18"/>
              </w:rPr>
            </w:pPr>
            <w:r w:rsidRPr="00C251B9">
              <w:rPr>
                <w:rFonts w:asciiTheme="majorHAnsi" w:hAnsiTheme="majorHAnsi" w:cs="Arial"/>
                <w:b/>
                <w:sz w:val="18"/>
                <w:szCs w:val="18"/>
              </w:rPr>
              <w:t xml:space="preserve">2. Seminar paper: 20 points </w:t>
            </w:r>
          </w:p>
          <w:p w:rsidR="00C251B9" w:rsidRDefault="00C251B9" w:rsidP="00C251B9">
            <w:pPr>
              <w:pStyle w:val="NoSpacing"/>
              <w:rPr>
                <w:rFonts w:asciiTheme="majorHAnsi" w:hAnsiTheme="majorHAnsi" w:cs="Arial"/>
                <w:b/>
                <w:sz w:val="18"/>
                <w:szCs w:val="18"/>
              </w:rPr>
            </w:pPr>
            <w:r w:rsidRPr="00C251B9">
              <w:rPr>
                <w:rFonts w:asciiTheme="majorHAnsi" w:hAnsiTheme="majorHAnsi" w:cs="Arial"/>
                <w:b/>
                <w:sz w:val="18"/>
                <w:szCs w:val="18"/>
              </w:rPr>
              <w:t xml:space="preserve">3. I partial test: 25 points (minimum number of points for passing 13) </w:t>
            </w:r>
          </w:p>
          <w:p w:rsidR="00C251B9" w:rsidRDefault="00C251B9" w:rsidP="00C251B9">
            <w:pPr>
              <w:pStyle w:val="NoSpacing"/>
              <w:rPr>
                <w:rFonts w:asciiTheme="majorHAnsi" w:hAnsiTheme="majorHAnsi" w:cs="Arial"/>
                <w:b/>
                <w:sz w:val="18"/>
                <w:szCs w:val="18"/>
              </w:rPr>
            </w:pPr>
            <w:r>
              <w:rPr>
                <w:rFonts w:asciiTheme="majorHAnsi" w:hAnsiTheme="majorHAnsi" w:cs="Arial"/>
                <w:b/>
                <w:sz w:val="18"/>
                <w:szCs w:val="18"/>
              </w:rPr>
              <w:t>4</w:t>
            </w:r>
            <w:r w:rsidRPr="00C251B9">
              <w:rPr>
                <w:rFonts w:asciiTheme="majorHAnsi" w:hAnsiTheme="majorHAnsi" w:cs="Arial"/>
                <w:b/>
                <w:sz w:val="18"/>
                <w:szCs w:val="18"/>
              </w:rPr>
              <w:t xml:space="preserve">. II partial test: 25 points (minimum number of points for passing 13) </w:t>
            </w:r>
          </w:p>
          <w:p w:rsidR="00CB72ED" w:rsidRPr="00B96B4F" w:rsidRDefault="00C251B9" w:rsidP="00C251B9">
            <w:pPr>
              <w:pStyle w:val="NoSpacing"/>
              <w:rPr>
                <w:rFonts w:asciiTheme="majorHAnsi" w:hAnsiTheme="majorHAnsi" w:cs="Arial"/>
                <w:b/>
                <w:sz w:val="18"/>
                <w:szCs w:val="18"/>
              </w:rPr>
            </w:pPr>
            <w:r>
              <w:rPr>
                <w:rFonts w:asciiTheme="majorHAnsi" w:hAnsiTheme="majorHAnsi" w:cs="Arial"/>
                <w:b/>
                <w:sz w:val="18"/>
                <w:szCs w:val="18"/>
              </w:rPr>
              <w:t>5</w:t>
            </w:r>
            <w:r w:rsidRPr="00C251B9">
              <w:rPr>
                <w:rFonts w:asciiTheme="majorHAnsi" w:hAnsiTheme="majorHAnsi" w:cs="Arial"/>
                <w:b/>
                <w:sz w:val="18"/>
                <w:szCs w:val="18"/>
              </w:rPr>
              <w:t>. Final exam: 25 points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251B9" w:rsidRPr="00C251B9" w:rsidRDefault="006D5B9B" w:rsidP="00C251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51B9" w:rsidRPr="00C251B9">
              <w:rPr>
                <w:rFonts w:asciiTheme="majorHAnsi" w:hAnsiTheme="majorHAnsi" w:cs="Arial"/>
                <w:b/>
                <w:sz w:val="18"/>
                <w:szCs w:val="18"/>
              </w:rPr>
              <w:t xml:space="preserve">1. S. Zrnčević, KATALIZA I KATALIZATORI, HINUS, 2005.  </w:t>
            </w:r>
          </w:p>
          <w:p w:rsidR="00CB72ED" w:rsidRPr="00B96B4F" w:rsidRDefault="00C251B9" w:rsidP="00C251B9">
            <w:pPr>
              <w:pStyle w:val="NoSpacing"/>
              <w:rPr>
                <w:rFonts w:asciiTheme="majorHAnsi" w:hAnsiTheme="majorHAnsi" w:cs="Arial"/>
                <w:b/>
                <w:sz w:val="18"/>
                <w:szCs w:val="18"/>
              </w:rPr>
            </w:pPr>
            <w:r w:rsidRPr="00C251B9">
              <w:rPr>
                <w:rFonts w:asciiTheme="majorHAnsi" w:hAnsiTheme="majorHAnsi" w:cs="Arial"/>
                <w:b/>
                <w:sz w:val="18"/>
                <w:szCs w:val="18"/>
              </w:rPr>
              <w:t xml:space="preserve">2. A. Bratovčić, Fotohemija i fotokataliza,  Tuzla, 2020.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C251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251B9" w:rsidRPr="00C251B9">
              <w:rPr>
                <w:rFonts w:asciiTheme="majorHAnsi" w:hAnsiTheme="majorHAnsi" w:cs="Arial"/>
                <w:b/>
                <w:sz w:val="18"/>
                <w:szCs w:val="18"/>
              </w:rPr>
              <w:t xml:space="preserve">Rothenberg, G. (2008). Catalysis: Concepts and green applications. Wiley-VCH Verlag GmbH &amp; Co. KGaA.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251B9">
            <w:pPr>
              <w:pStyle w:val="NoSpacing"/>
              <w:jc w:val="center"/>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251B9">
              <w:rPr>
                <w:rFonts w:asciiTheme="majorHAnsi" w:hAnsiTheme="majorHAnsi" w:cs="Arial"/>
                <w:b/>
                <w:sz w:val="18"/>
                <w:szCs w:val="18"/>
              </w:rPr>
              <w:t>2024/2025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D7073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70732">
              <w:rPr>
                <w:rFonts w:asciiTheme="majorHAnsi" w:hAnsiTheme="majorHAnsi" w:cs="Arial"/>
                <w:b/>
                <w:sz w:val="18"/>
                <w:szCs w:val="18"/>
              </w:rPr>
            </w:r>
            <w:r w:rsidRPr="00D70732">
              <w:rPr>
                <w:rFonts w:asciiTheme="majorHAnsi" w:hAnsiTheme="majorHAnsi" w:cs="Arial"/>
                <w:b/>
                <w:sz w:val="18"/>
                <w:szCs w:val="18"/>
              </w:rPr>
              <w:fldChar w:fldCharType="separate"/>
            </w:r>
            <w:r w:rsidR="00FB48B6" w:rsidRPr="00D70732">
              <w:rPr>
                <w:rFonts w:asciiTheme="majorHAnsi" w:hAnsiTheme="majorHAnsi" w:cs="Arial"/>
                <w:b/>
                <w:spacing w:val="215"/>
                <w:sz w:val="18"/>
                <w:szCs w:val="18"/>
              </w:rPr>
              <w:t>    </w:t>
            </w:r>
            <w:r w:rsidR="00FB48B6" w:rsidRPr="00D70732">
              <w:rPr>
                <w:rFonts w:asciiTheme="majorHAnsi" w:hAnsiTheme="majorHAnsi" w:cs="Arial"/>
                <w:b/>
                <w:spacing w:val="3"/>
                <w:sz w:val="18"/>
                <w:szCs w:val="18"/>
              </w:rPr>
              <w:t> </w:t>
            </w:r>
            <w:r w:rsidRPr="00D70732">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654" w:rsidRDefault="00E41654">
      <w:pPr>
        <w:spacing w:line="240" w:lineRule="auto"/>
      </w:pPr>
      <w:r>
        <w:separator/>
      </w:r>
    </w:p>
  </w:endnote>
  <w:endnote w:type="continuationSeparator" w:id="0">
    <w:p w:rsidR="00E41654" w:rsidRDefault="00E416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51944">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F51944">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F51944">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654" w:rsidRDefault="00E41654">
      <w:pPr>
        <w:spacing w:after="0"/>
      </w:pPr>
      <w:r>
        <w:separator/>
      </w:r>
    </w:p>
  </w:footnote>
  <w:footnote w:type="continuationSeparator" w:id="0">
    <w:p w:rsidR="00E41654" w:rsidRDefault="00E416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343"/>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19B4"/>
    <w:rsid w:val="00263142"/>
    <w:rsid w:val="00275EF2"/>
    <w:rsid w:val="00276F0F"/>
    <w:rsid w:val="0029297C"/>
    <w:rsid w:val="00293BC4"/>
    <w:rsid w:val="002A64FB"/>
    <w:rsid w:val="002A7A7D"/>
    <w:rsid w:val="002B4A69"/>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A7B"/>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45BA"/>
    <w:rsid w:val="005B732B"/>
    <w:rsid w:val="005C4D48"/>
    <w:rsid w:val="005C70FC"/>
    <w:rsid w:val="005D1421"/>
    <w:rsid w:val="005D6DDF"/>
    <w:rsid w:val="005E141C"/>
    <w:rsid w:val="005E1CC7"/>
    <w:rsid w:val="005F486C"/>
    <w:rsid w:val="006056B5"/>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3CE7"/>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251B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512"/>
    <w:rsid w:val="00E059AF"/>
    <w:rsid w:val="00E06E08"/>
    <w:rsid w:val="00E129E8"/>
    <w:rsid w:val="00E1535D"/>
    <w:rsid w:val="00E17B89"/>
    <w:rsid w:val="00E22091"/>
    <w:rsid w:val="00E41654"/>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CA7"/>
    <w:rsid w:val="00F12E3E"/>
    <w:rsid w:val="00F15264"/>
    <w:rsid w:val="00F2055F"/>
    <w:rsid w:val="00F22194"/>
    <w:rsid w:val="00F30C75"/>
    <w:rsid w:val="00F42C1D"/>
    <w:rsid w:val="00F51944"/>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77CB0E-06B7-4101-8CC2-5F4FE23A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8FFAB-EEA5-4230-B94E-8FD07191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2026-03-16T09:56:00Z</dcterms:created>
  <dcterms:modified xsi:type="dcterms:W3CDTF">2026-03-16T09:56:00Z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